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671A" w14:textId="77777777" w:rsidR="00222D75" w:rsidRPr="001C4FE5" w:rsidRDefault="00222D75" w:rsidP="00222D75">
      <w:pPr>
        <w:widowControl/>
        <w:spacing w:afterLines="50" w:after="156" w:line="440" w:lineRule="exact"/>
        <w:jc w:val="center"/>
        <w:rPr>
          <w:rFonts w:ascii="ˎ̥" w:hAnsi="ˎ̥" w:cs="宋体" w:hint="eastAsia"/>
          <w:color w:val="000000"/>
          <w:kern w:val="0"/>
          <w:sz w:val="44"/>
          <w:szCs w:val="44"/>
        </w:rPr>
      </w:pPr>
      <w:r w:rsidRPr="00222D75">
        <w:rPr>
          <w:rFonts w:ascii="宋体" w:hAnsi="宋体" w:cs="宋体" w:hint="eastAsia"/>
          <w:b/>
          <w:bCs/>
          <w:color w:val="000000"/>
          <w:kern w:val="0"/>
          <w:sz w:val="36"/>
          <w:szCs w:val="44"/>
        </w:rPr>
        <w:t>安徽工程技术学校课堂教学质量评价表</w:t>
      </w:r>
    </w:p>
    <w:tbl>
      <w:tblPr>
        <w:tblW w:w="9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7"/>
        <w:gridCol w:w="1318"/>
        <w:gridCol w:w="1375"/>
        <w:gridCol w:w="1417"/>
        <w:gridCol w:w="1276"/>
        <w:gridCol w:w="1559"/>
        <w:gridCol w:w="1134"/>
        <w:gridCol w:w="805"/>
      </w:tblGrid>
      <w:tr w:rsidR="00222D75" w:rsidRPr="002F15E4" w14:paraId="48A5B9F8" w14:textId="77777777" w:rsidTr="008A2E4D">
        <w:trPr>
          <w:trHeight w:val="432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0C4E4603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31E0946B" w14:textId="77777777" w:rsidR="00222D75" w:rsidRPr="002F15E4" w:rsidRDefault="00222D75" w:rsidP="008A2E4D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0FAA909C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授课班级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7A6BF1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C8BCA06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课程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D24157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14:paraId="32217582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222D75" w:rsidRPr="002F15E4" w14:paraId="4A23ADA3" w14:textId="77777777" w:rsidTr="008A2E4D">
        <w:trPr>
          <w:trHeight w:val="258"/>
          <w:jc w:val="center"/>
        </w:trPr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14:paraId="18DC2C59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评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指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标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14:paraId="519E1039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评 价 标 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7E135E5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14:paraId="55DD6E34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方法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14:paraId="2AD99CD4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测评</w:t>
            </w:r>
          </w:p>
          <w:p w14:paraId="796245FB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得分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 w:rsidR="00222D75" w:rsidRPr="002F15E4" w14:paraId="1E78ABA2" w14:textId="77777777" w:rsidTr="008A2E4D">
        <w:trPr>
          <w:trHeight w:val="252"/>
          <w:jc w:val="center"/>
        </w:trPr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14:paraId="55C91F01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1FB74C92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优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6014365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良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983690A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一般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6154F7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E054146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14:paraId="0AA60774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A2E4D" w:rsidRPr="002F15E4" w14:paraId="45E255D3" w14:textId="77777777" w:rsidTr="008A2E4D">
        <w:trPr>
          <w:trHeight w:hRule="exact" w:val="680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165D2C10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14:paraId="0F701CDC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号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shd w:val="clear" w:color="auto" w:fill="FFFFFF"/>
            <w:vAlign w:val="center"/>
          </w:tcPr>
          <w:p w14:paraId="5B0FDC7E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 xml:space="preserve"> 目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A8AACF0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完全达到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191A87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基本达到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F1B6E62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部分达到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666810" w14:textId="77777777" w:rsidR="00222D75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少量达到</w:t>
            </w:r>
          </w:p>
          <w:p w14:paraId="55B30C12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或全未达到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0E2FBB5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14:paraId="2EDF418C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14:paraId="166E1FB3" w14:textId="77777777" w:rsidTr="008A2E4D">
        <w:trPr>
          <w:trHeight w:val="63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170361D0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14:paraId="77CC1A16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实现教学目的的能力</w:t>
            </w:r>
          </w:p>
          <w:p w14:paraId="6C11C0AA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14:paraId="00193193" w14:textId="77777777" w:rsidR="00222D75" w:rsidRPr="0014580C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教学目的明确，教学要求具体适度，符合大纲（课程标准）要求和教材实际，切合学生的认知水平，落实课程思政要求，渗透思想教育，注重职业技能和职业道德修养。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18F7299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14:paraId="572C3924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14:paraId="5698EE39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14:paraId="43F7D9DF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/>
                <w:kern w:val="0"/>
                <w:szCs w:val="21"/>
              </w:rPr>
              <w:t xml:space="preserve">      </w:t>
            </w:r>
          </w:p>
        </w:tc>
      </w:tr>
      <w:tr w:rsidR="008A2E4D" w:rsidRPr="002F15E4" w14:paraId="6659FAF6" w14:textId="77777777" w:rsidTr="008A2E4D">
        <w:trPr>
          <w:trHeight w:val="34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14:paraId="19C2C7C8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14:paraId="60770E82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52747CAC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9DFBE74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79A5E86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293A94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0B9425D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14:paraId="3E33DAB4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14:paraId="412A01B9" w14:textId="77777777" w:rsidTr="008A2E4D">
        <w:trPr>
          <w:trHeight w:val="474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4FDABD3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14:paraId="32B58C2E" w14:textId="77777777" w:rsidR="008A2E4D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掌握课程</w:t>
            </w:r>
          </w:p>
          <w:p w14:paraId="79CF81F8" w14:textId="77777777" w:rsidR="008A2E4D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教材内容</w:t>
            </w:r>
          </w:p>
          <w:p w14:paraId="28BA0F51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的能力</w:t>
            </w:r>
          </w:p>
          <w:p w14:paraId="04EA5299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14:paraId="2C6F6597" w14:textId="77777777" w:rsidR="00222D75" w:rsidRPr="0014580C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4580C">
              <w:rPr>
                <w:rFonts w:ascii="宋体" w:hAnsi="宋体" w:cs="宋体" w:hint="eastAsia"/>
                <w:kern w:val="0"/>
                <w:szCs w:val="21"/>
              </w:rPr>
              <w:t>强化思政元素</w:t>
            </w:r>
            <w:proofErr w:type="gramEnd"/>
            <w:r w:rsidRPr="0014580C">
              <w:rPr>
                <w:rFonts w:ascii="宋体" w:hAnsi="宋体" w:cs="宋体" w:hint="eastAsia"/>
                <w:kern w:val="0"/>
                <w:szCs w:val="21"/>
              </w:rPr>
              <w:t>挖掘，能将思想政治教育和专业知识传授融合。教学内容正确，能把握教学的重难点，重视能力培养。教材处理得当，层次分明，安排合理。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8991990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14:paraId="34767CA2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14:paraId="40982C17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14:paraId="28E05502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14:paraId="56C5A8C3" w14:textId="77777777" w:rsidTr="008A2E4D">
        <w:trPr>
          <w:trHeight w:hRule="exact" w:val="397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14:paraId="0390E170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14:paraId="6825473F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792B399D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A4E344C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5390F9D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918E93B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BB84531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14:paraId="27432A97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14:paraId="7DF6BD75" w14:textId="77777777" w:rsidTr="008A2E4D">
        <w:trPr>
          <w:trHeight w:val="61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77E82CBC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14:paraId="210917B8" w14:textId="77777777" w:rsidR="008A2E4D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教学组织</w:t>
            </w:r>
          </w:p>
          <w:p w14:paraId="74DFA536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能力</w:t>
            </w:r>
          </w:p>
          <w:p w14:paraId="42D211BC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14:paraId="0FFF42B9" w14:textId="77777777" w:rsidR="00222D75" w:rsidRPr="0014580C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注意调动学生学习的积极性和主动性。</w:t>
            </w:r>
            <w:proofErr w:type="gramStart"/>
            <w:r w:rsidRPr="0014580C">
              <w:rPr>
                <w:rFonts w:ascii="宋体" w:hAnsi="宋体" w:cs="宋体" w:hint="eastAsia"/>
                <w:kern w:val="0"/>
                <w:szCs w:val="21"/>
              </w:rPr>
              <w:t>教态自然</w:t>
            </w:r>
            <w:proofErr w:type="gramEnd"/>
            <w:r w:rsidRPr="0014580C">
              <w:rPr>
                <w:rFonts w:ascii="宋体" w:hAnsi="宋体" w:cs="宋体" w:hint="eastAsia"/>
                <w:kern w:val="0"/>
                <w:szCs w:val="21"/>
              </w:rPr>
              <w:t>、亲切，教学秩序良好，教学过程安排合理，注意教学民主，教书育人。注意课堂信息反馈，有应变能力。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4EAF7C7D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14:paraId="3D47939D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14:paraId="2128507B" w14:textId="77777777" w:rsidTr="008A2E4D">
        <w:trPr>
          <w:trHeight w:val="273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14:paraId="7DCF2005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14:paraId="0E0C5D06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0B5976BD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2CF60C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E7E57B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85B5F3B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460FFC0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14:paraId="08402DC3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14:paraId="591B33FB" w14:textId="77777777" w:rsidTr="008A2E4D">
        <w:trPr>
          <w:trHeight w:val="623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2A452D5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14:paraId="150A682F" w14:textId="77777777" w:rsidR="008A2E4D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教学基本</w:t>
            </w:r>
          </w:p>
          <w:p w14:paraId="4B4B8C65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素养</w:t>
            </w:r>
          </w:p>
          <w:p w14:paraId="2C55D6CF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(20分)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14:paraId="741E8E0D" w14:textId="77777777" w:rsidR="00222D75" w:rsidRPr="0014580C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课堂语言规范、准确、生动、条理清晰，使用普通话。非语言表达得当。板书工整、规范，设计合理，无错误。讲解深入浅出，层次清晰，教学环节紧凑。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33C742B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14:paraId="514181BE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</w:tc>
      </w:tr>
      <w:tr w:rsidR="008A2E4D" w:rsidRPr="002F15E4" w14:paraId="3247D9BC" w14:textId="77777777" w:rsidTr="008A2E4D">
        <w:trPr>
          <w:trHeight w:val="266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14:paraId="03A61BD9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14:paraId="16870A62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55A60E11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E76926B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17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5DBF076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A48D52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11以下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0CE744F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14:paraId="0B50B54C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14:paraId="01A98CDF" w14:textId="77777777" w:rsidTr="008A2E4D">
        <w:trPr>
          <w:trHeight w:val="762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0978DE53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14:paraId="7CF5C9E3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运用现代教育技术和实践教学技能</w:t>
            </w:r>
          </w:p>
          <w:p w14:paraId="7C4F06B4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(15分)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14:paraId="7EC12BEF" w14:textId="77777777" w:rsidR="00222D75" w:rsidRPr="0014580C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善于综合运用现代信息技术手段和数字资源把</w:t>
            </w:r>
            <w:proofErr w:type="gramStart"/>
            <w:r w:rsidRPr="0014580C">
              <w:rPr>
                <w:rFonts w:ascii="宋体" w:hAnsi="宋体" w:cs="宋体" w:hint="eastAsia"/>
                <w:kern w:val="0"/>
                <w:szCs w:val="21"/>
              </w:rPr>
              <w:t>思政教育</w:t>
            </w:r>
            <w:proofErr w:type="gramEnd"/>
            <w:r w:rsidRPr="0014580C">
              <w:rPr>
                <w:rFonts w:ascii="宋体" w:hAnsi="宋体" w:cs="宋体" w:hint="eastAsia"/>
                <w:kern w:val="0"/>
                <w:szCs w:val="21"/>
              </w:rPr>
              <w:t>巧妙渗透教学全过程；能运用教具、学具帮助学生理解教学内容；实践、实</w:t>
            </w:r>
            <w:proofErr w:type="gramStart"/>
            <w:r w:rsidRPr="0014580C">
              <w:rPr>
                <w:rFonts w:ascii="宋体" w:hAnsi="宋体" w:cs="宋体" w:hint="eastAsia"/>
                <w:kern w:val="0"/>
                <w:szCs w:val="21"/>
              </w:rPr>
              <w:t>训方案</w:t>
            </w:r>
            <w:proofErr w:type="gramEnd"/>
            <w:r w:rsidRPr="0014580C">
              <w:rPr>
                <w:rFonts w:ascii="宋体" w:hAnsi="宋体" w:cs="宋体" w:hint="eastAsia"/>
                <w:kern w:val="0"/>
                <w:szCs w:val="21"/>
              </w:rPr>
              <w:t>规范，仪器设备操作方法讲解清楚，示范操作规范，指导有方；能为学生搭建课外学习平台，引导学生进行自主学习和自主评价。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3BF7C77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查备课</w:t>
            </w:r>
          </w:p>
          <w:p w14:paraId="7416B8D2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笔记</w:t>
            </w:r>
          </w:p>
          <w:p w14:paraId="26BD3718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听课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14:paraId="43F74F49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/>
                <w:kern w:val="0"/>
                <w:szCs w:val="21"/>
              </w:rPr>
              <w:t xml:space="preserve">    </w:t>
            </w:r>
          </w:p>
        </w:tc>
      </w:tr>
      <w:tr w:rsidR="008A2E4D" w:rsidRPr="002F15E4" w14:paraId="126458A5" w14:textId="77777777" w:rsidTr="008A2E4D">
        <w:trPr>
          <w:trHeight w:hRule="exact" w:val="510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14:paraId="608E0952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14:paraId="4408857A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15F573D6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15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14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4699C68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Pr="0014580C">
              <w:rPr>
                <w:rFonts w:ascii="宋体" w:hAnsi="宋体" w:cs="宋体"/>
                <w:kern w:val="0"/>
                <w:szCs w:val="21"/>
              </w:rPr>
              <w:t>—</w:t>
            </w:r>
            <w:r w:rsidRPr="0014580C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2A1F614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11--9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6A5539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8以下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C54647D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14:paraId="2CA0081F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14:paraId="4474B6B0" w14:textId="77777777" w:rsidTr="008A2E4D">
        <w:trPr>
          <w:trHeight w:val="498"/>
          <w:jc w:val="center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EA95B14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318" w:type="dxa"/>
            <w:vMerge w:val="restart"/>
            <w:shd w:val="clear" w:color="auto" w:fill="FFFFFF"/>
            <w:vAlign w:val="center"/>
          </w:tcPr>
          <w:p w14:paraId="3217DD64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教学效果</w:t>
            </w:r>
          </w:p>
          <w:p w14:paraId="589517F9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（10分）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5627" w:type="dxa"/>
            <w:gridSpan w:val="4"/>
            <w:shd w:val="clear" w:color="auto" w:fill="FFFFFF"/>
            <w:vAlign w:val="center"/>
          </w:tcPr>
          <w:p w14:paraId="6AC592B5" w14:textId="77777777" w:rsidR="00222D75" w:rsidRPr="0014580C" w:rsidRDefault="00222D75" w:rsidP="008A2E4D">
            <w:pPr>
              <w:widowControl/>
              <w:spacing w:line="24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结合课程特色挖掘育人因素，注重思想政治教育和价值引领。学生积极参与，学习情绪高，思维活跃。目标达成度高，不同层次的学生都得到不同程度的发展。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89A0F22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听课</w:t>
            </w:r>
          </w:p>
          <w:p w14:paraId="09435C0E" w14:textId="77777777" w:rsidR="00222D75" w:rsidRPr="0014580C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 w:hint="eastAsia"/>
                <w:kern w:val="0"/>
                <w:szCs w:val="21"/>
              </w:rPr>
              <w:t>讨论</w:t>
            </w:r>
            <w:r w:rsidRPr="0014580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5" w:type="dxa"/>
            <w:vMerge w:val="restart"/>
            <w:shd w:val="clear" w:color="auto" w:fill="FFFFFF"/>
            <w:vAlign w:val="center"/>
          </w:tcPr>
          <w:p w14:paraId="782F2A3F" w14:textId="77777777" w:rsidR="00222D75" w:rsidRPr="0014580C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580C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</w:tr>
      <w:tr w:rsidR="008A2E4D" w:rsidRPr="002F15E4" w14:paraId="21A5EE6F" w14:textId="77777777" w:rsidTr="008A2E4D">
        <w:trPr>
          <w:trHeight w:val="72"/>
          <w:jc w:val="center"/>
        </w:trPr>
        <w:tc>
          <w:tcPr>
            <w:tcW w:w="667" w:type="dxa"/>
            <w:vMerge/>
            <w:shd w:val="clear" w:color="auto" w:fill="FFFFFF"/>
            <w:vAlign w:val="center"/>
          </w:tcPr>
          <w:p w14:paraId="4C9144E5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8" w:type="dxa"/>
            <w:vMerge/>
            <w:shd w:val="clear" w:color="auto" w:fill="FFFFFF"/>
            <w:vAlign w:val="center"/>
          </w:tcPr>
          <w:p w14:paraId="7C0CDF8D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14E926AD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F7D7777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F15E4">
              <w:rPr>
                <w:rFonts w:ascii="宋体" w:hAnsi="宋体" w:cs="宋体"/>
                <w:kern w:val="0"/>
                <w:szCs w:val="21"/>
              </w:rPr>
              <w:t>—</w:t>
            </w:r>
            <w:r w:rsidRPr="002F15E4"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B5CE80D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3EE9B4" w14:textId="77777777" w:rsidR="00222D75" w:rsidRPr="002F15E4" w:rsidRDefault="00222D75" w:rsidP="008A2E4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 w:hint="eastAsia"/>
                <w:kern w:val="0"/>
                <w:szCs w:val="21"/>
              </w:rPr>
              <w:t>5以下</w:t>
            </w:r>
            <w:r w:rsidRPr="002F15E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69873F5" w14:textId="77777777"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5" w:type="dxa"/>
            <w:vMerge/>
            <w:shd w:val="clear" w:color="auto" w:fill="FFFFFF"/>
            <w:vAlign w:val="center"/>
          </w:tcPr>
          <w:p w14:paraId="61A5687A" w14:textId="77777777" w:rsidR="00222D75" w:rsidRPr="002F15E4" w:rsidRDefault="00222D75" w:rsidP="008A2E4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2D75" w:rsidRPr="002F15E4" w14:paraId="681B9268" w14:textId="77777777" w:rsidTr="008A2E4D">
        <w:trPr>
          <w:trHeight w:val="1448"/>
          <w:jc w:val="center"/>
        </w:trPr>
        <w:tc>
          <w:tcPr>
            <w:tcW w:w="1985" w:type="dxa"/>
            <w:gridSpan w:val="2"/>
            <w:shd w:val="clear" w:color="auto" w:fill="FFFFFF"/>
            <w:vAlign w:val="center"/>
          </w:tcPr>
          <w:p w14:paraId="75B8D131" w14:textId="77777777" w:rsidR="00222D75" w:rsidRPr="002F15E4" w:rsidRDefault="00222D75" w:rsidP="008A2E4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评价与建议</w:t>
            </w:r>
          </w:p>
        </w:tc>
        <w:tc>
          <w:tcPr>
            <w:tcW w:w="6761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3E3FD5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  </w:t>
            </w:r>
          </w:p>
          <w:p w14:paraId="4523B21C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5E4">
              <w:rPr>
                <w:rFonts w:ascii="宋体" w:hAnsi="宋体" w:cs="宋体"/>
                <w:kern w:val="0"/>
                <w:szCs w:val="21"/>
              </w:rPr>
              <w:t xml:space="preserve">  </w:t>
            </w:r>
          </w:p>
        </w:tc>
        <w:tc>
          <w:tcPr>
            <w:tcW w:w="8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74ACF3" w14:textId="77777777" w:rsidR="00222D75" w:rsidRPr="002F15E4" w:rsidRDefault="00222D75" w:rsidP="008A2E4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4CC9F77" w14:textId="77777777" w:rsidR="00222D75" w:rsidRDefault="00222D75" w:rsidP="00CC3B10">
      <w:pPr>
        <w:widowControl/>
        <w:spacing w:beforeLines="150" w:before="468" w:line="390" w:lineRule="atLeast"/>
        <w:ind w:right="539" w:firstLineChars="1700" w:firstLine="4080"/>
        <w:rPr>
          <w:rFonts w:ascii="宋体" w:hAnsi="宋体" w:cs="宋体"/>
          <w:color w:val="000000"/>
          <w:kern w:val="0"/>
          <w:sz w:val="24"/>
          <w:szCs w:val="27"/>
        </w:rPr>
      </w:pPr>
      <w:r w:rsidRPr="008A2E4D">
        <w:rPr>
          <w:rFonts w:ascii="宋体" w:hAnsi="宋体" w:cs="宋体" w:hint="eastAsia"/>
          <w:color w:val="000000"/>
          <w:kern w:val="0"/>
          <w:sz w:val="24"/>
          <w:szCs w:val="27"/>
        </w:rPr>
        <w:t>听课人（签名）:________________</w:t>
      </w:r>
    </w:p>
    <w:sectPr w:rsidR="00222D75" w:rsidSect="00CC3B10">
      <w:footerReference w:type="default" r:id="rId6"/>
      <w:pgSz w:w="11906" w:h="16838"/>
      <w:pgMar w:top="907" w:right="1418" w:bottom="907" w:left="1418" w:header="45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F5AE" w14:textId="77777777" w:rsidR="00967CC1" w:rsidRDefault="00967CC1" w:rsidP="00222D75">
      <w:r>
        <w:separator/>
      </w:r>
    </w:p>
  </w:endnote>
  <w:endnote w:type="continuationSeparator" w:id="0">
    <w:p w14:paraId="0EC2BAEA" w14:textId="77777777" w:rsidR="00967CC1" w:rsidRDefault="00967CC1" w:rsidP="0022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BE4D" w14:textId="77777777" w:rsidR="008A2E4D" w:rsidRDefault="008A2E4D">
    <w:pPr>
      <w:pStyle w:val="a5"/>
      <w:jc w:val="center"/>
    </w:pPr>
  </w:p>
  <w:p w14:paraId="1ABA6E4F" w14:textId="77777777" w:rsidR="008A2E4D" w:rsidRDefault="008A2E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A0D3F" w14:textId="77777777" w:rsidR="00967CC1" w:rsidRDefault="00967CC1" w:rsidP="00222D75">
      <w:r>
        <w:separator/>
      </w:r>
    </w:p>
  </w:footnote>
  <w:footnote w:type="continuationSeparator" w:id="0">
    <w:p w14:paraId="2A4BE21C" w14:textId="77777777" w:rsidR="00967CC1" w:rsidRDefault="00967CC1" w:rsidP="0022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D75"/>
    <w:rsid w:val="00056126"/>
    <w:rsid w:val="0014580C"/>
    <w:rsid w:val="00222D75"/>
    <w:rsid w:val="00347903"/>
    <w:rsid w:val="00391296"/>
    <w:rsid w:val="004818FF"/>
    <w:rsid w:val="008A2E4D"/>
    <w:rsid w:val="009272F0"/>
    <w:rsid w:val="00967CC1"/>
    <w:rsid w:val="00A4381B"/>
    <w:rsid w:val="00A51AE2"/>
    <w:rsid w:val="00BF407F"/>
    <w:rsid w:val="00CC3B10"/>
    <w:rsid w:val="00FB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CBB86"/>
  <w15:docId w15:val="{AF4B3B56-18AD-41A6-83FC-0585A7C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D7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D75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2D7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2D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TQ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工 程技术学校</cp:lastModifiedBy>
  <cp:revision>3</cp:revision>
  <cp:lastPrinted>2022-09-04T02:58:00Z</cp:lastPrinted>
  <dcterms:created xsi:type="dcterms:W3CDTF">2022-10-21T07:22:00Z</dcterms:created>
  <dcterms:modified xsi:type="dcterms:W3CDTF">2022-10-23T01:30:00Z</dcterms:modified>
</cp:coreProperties>
</file>